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DF43" w14:textId="7C384028" w:rsidR="00C533AD" w:rsidRPr="00DB3E48" w:rsidRDefault="00296552">
      <w:pPr>
        <w:rPr>
          <w:rFonts w:ascii="Calibri" w:hAnsi="Calibri" w:cs="Calibri"/>
          <w:b/>
          <w:bCs/>
          <w:sz w:val="44"/>
          <w:szCs w:val="44"/>
        </w:rPr>
      </w:pPr>
      <w:r w:rsidRPr="00DB3E48">
        <w:rPr>
          <w:rFonts w:ascii="Calibri" w:hAnsi="Calibri" w:cs="Calibri"/>
          <w:b/>
          <w:bCs/>
          <w:sz w:val="44"/>
          <w:szCs w:val="44"/>
        </w:rPr>
        <w:t>Job Description</w:t>
      </w:r>
      <w:r w:rsidR="00D47384">
        <w:rPr>
          <w:rFonts w:ascii="Calibri" w:hAnsi="Calibri" w:cs="Calibri"/>
          <w:b/>
          <w:bCs/>
          <w:sz w:val="44"/>
          <w:szCs w:val="44"/>
        </w:rPr>
        <w:t xml:space="preserve"> / People Specification</w:t>
      </w:r>
    </w:p>
    <w:p w14:paraId="29E176D8" w14:textId="34F2E118" w:rsidR="00296552" w:rsidRPr="00DB3E48" w:rsidRDefault="00296552" w:rsidP="00296552">
      <w:pPr>
        <w:pStyle w:val="NoSpacing"/>
        <w:rPr>
          <w:rFonts w:ascii="Calibri" w:hAnsi="Calibri" w:cs="Calibri"/>
          <w:b/>
          <w:bCs/>
          <w:sz w:val="36"/>
          <w:szCs w:val="36"/>
        </w:rPr>
      </w:pPr>
      <w:r w:rsidRPr="00DB3E48">
        <w:rPr>
          <w:rFonts w:ascii="Calibri" w:hAnsi="Calibri" w:cs="Calibri"/>
          <w:b/>
          <w:bCs/>
          <w:sz w:val="36"/>
          <w:szCs w:val="36"/>
        </w:rPr>
        <w:t xml:space="preserve">Job Title: Experienced </w:t>
      </w:r>
      <w:r w:rsidR="0028099D">
        <w:rPr>
          <w:rFonts w:ascii="Calibri" w:hAnsi="Calibri" w:cs="Calibri"/>
          <w:b/>
          <w:bCs/>
          <w:sz w:val="36"/>
          <w:szCs w:val="36"/>
        </w:rPr>
        <w:t>Reviews Manager</w:t>
      </w:r>
    </w:p>
    <w:p w14:paraId="5532D376" w14:textId="2735AD3C" w:rsidR="00296552" w:rsidRPr="00DB3E48" w:rsidRDefault="00296552" w:rsidP="00296552">
      <w:pPr>
        <w:pStyle w:val="NoSpacing"/>
        <w:rPr>
          <w:rFonts w:ascii="Calibri" w:hAnsi="Calibri" w:cs="Calibri"/>
          <w:b/>
          <w:bCs/>
          <w:sz w:val="36"/>
          <w:szCs w:val="36"/>
        </w:rPr>
      </w:pPr>
      <w:r w:rsidRPr="00DB3E48">
        <w:rPr>
          <w:rFonts w:ascii="Calibri" w:hAnsi="Calibri" w:cs="Calibri"/>
          <w:b/>
          <w:bCs/>
          <w:sz w:val="36"/>
          <w:szCs w:val="36"/>
        </w:rPr>
        <w:t>Location: York (near McArthur Glen Designer Outlet)</w:t>
      </w:r>
    </w:p>
    <w:p w14:paraId="6FE49C05" w14:textId="7228E9C6" w:rsidR="00296552" w:rsidRPr="00DB3E48" w:rsidRDefault="00296552" w:rsidP="00296552">
      <w:pPr>
        <w:pStyle w:val="NoSpacing"/>
        <w:rPr>
          <w:rFonts w:ascii="Calibri" w:hAnsi="Calibri" w:cs="Calibri"/>
          <w:b/>
          <w:bCs/>
          <w:sz w:val="36"/>
          <w:szCs w:val="36"/>
        </w:rPr>
      </w:pPr>
      <w:r w:rsidRPr="00DB3E48">
        <w:rPr>
          <w:rFonts w:ascii="Calibri" w:hAnsi="Calibri" w:cs="Calibri"/>
          <w:b/>
          <w:bCs/>
          <w:sz w:val="36"/>
          <w:szCs w:val="36"/>
        </w:rPr>
        <w:t xml:space="preserve">Salary: </w:t>
      </w:r>
      <w:r w:rsidR="0028099D">
        <w:rPr>
          <w:rFonts w:ascii="Calibri" w:hAnsi="Calibri" w:cs="Calibri"/>
          <w:b/>
          <w:bCs/>
          <w:sz w:val="36"/>
          <w:szCs w:val="36"/>
        </w:rPr>
        <w:t xml:space="preserve">45 </w:t>
      </w:r>
      <w:r w:rsidR="005B482C">
        <w:rPr>
          <w:rFonts w:ascii="Calibri" w:hAnsi="Calibri" w:cs="Calibri"/>
          <w:b/>
          <w:bCs/>
          <w:sz w:val="36"/>
          <w:szCs w:val="36"/>
        </w:rPr>
        <w:t>–</w:t>
      </w:r>
      <w:r w:rsidR="0028099D">
        <w:rPr>
          <w:rFonts w:ascii="Calibri" w:hAnsi="Calibri" w:cs="Calibri"/>
          <w:b/>
          <w:bCs/>
          <w:sz w:val="36"/>
          <w:szCs w:val="36"/>
        </w:rPr>
        <w:t xml:space="preserve"> 6</w:t>
      </w:r>
      <w:r w:rsidR="00D34060">
        <w:rPr>
          <w:rFonts w:ascii="Calibri" w:hAnsi="Calibri" w:cs="Calibri"/>
          <w:b/>
          <w:bCs/>
          <w:sz w:val="36"/>
          <w:szCs w:val="36"/>
        </w:rPr>
        <w:t>5</w:t>
      </w:r>
      <w:r w:rsidR="005B482C">
        <w:rPr>
          <w:rFonts w:ascii="Calibri" w:hAnsi="Calibri" w:cs="Calibri"/>
          <w:b/>
          <w:bCs/>
          <w:sz w:val="36"/>
          <w:szCs w:val="36"/>
        </w:rPr>
        <w:t>k</w:t>
      </w:r>
      <w:r w:rsidRPr="00DB3E48">
        <w:rPr>
          <w:rFonts w:ascii="Calibri" w:hAnsi="Calibri" w:cs="Calibri"/>
          <w:b/>
          <w:bCs/>
          <w:sz w:val="36"/>
          <w:szCs w:val="36"/>
        </w:rPr>
        <w:t xml:space="preserve"> + 5% Annual Salary Increase + Bonus</w:t>
      </w:r>
    </w:p>
    <w:p w14:paraId="18860E70" w14:textId="3C89C14A" w:rsidR="00296552" w:rsidRDefault="00296552" w:rsidP="00296552">
      <w:pPr>
        <w:pStyle w:val="NoSpacing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72BC" w14:paraId="0F6C3CF7" w14:textId="77777777" w:rsidTr="006F72BC">
        <w:tc>
          <w:tcPr>
            <w:tcW w:w="9016" w:type="dxa"/>
            <w:shd w:val="clear" w:color="auto" w:fill="CCCCFF"/>
          </w:tcPr>
          <w:p w14:paraId="05E72467" w14:textId="21003D9C" w:rsidR="006F72BC" w:rsidRPr="006F72BC" w:rsidRDefault="006F72BC" w:rsidP="00296552">
            <w:pPr>
              <w:pStyle w:val="NoSpacing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DB3E48">
              <w:rPr>
                <w:rFonts w:ascii="Calibri" w:hAnsi="Calibri" w:cs="Calibri"/>
                <w:b/>
                <w:bCs/>
                <w:sz w:val="32"/>
                <w:szCs w:val="32"/>
              </w:rPr>
              <w:t>Background / Context</w:t>
            </w:r>
          </w:p>
        </w:tc>
      </w:tr>
      <w:tr w:rsidR="006F72BC" w14:paraId="287538D2" w14:textId="77777777" w:rsidTr="006F72BC">
        <w:tc>
          <w:tcPr>
            <w:tcW w:w="9016" w:type="dxa"/>
          </w:tcPr>
          <w:p w14:paraId="0A630128" w14:textId="4C6C57C5" w:rsidR="006F72BC" w:rsidRPr="00296552" w:rsidRDefault="006F72BC" w:rsidP="006F72BC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55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Established in 2005, we are a leading independent research company within the healthcare industry. We are proud to have transitioned to an Employee Ownership Trust</w:t>
            </w:r>
            <w:r w:rsidRPr="002965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  <w:r w:rsidRPr="0029655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(EOT) in 2022. All employees are beneficiaries</w:t>
            </w:r>
            <w:r w:rsidR="00D3406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  <w:r w:rsidRPr="0029655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thus involved and committed to the strategic success and performance of </w:t>
            </w:r>
            <w:r w:rsidR="001C576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Kleijnen Systematic Reviews Ltd (</w:t>
            </w:r>
            <w:r w:rsidR="001C576D" w:rsidRPr="0029655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KSR</w:t>
            </w:r>
            <w:r w:rsidR="001C576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  <w:r w:rsidR="00464A5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  <w:p w14:paraId="13300E30" w14:textId="77777777" w:rsidR="006F72BC" w:rsidRPr="00296552" w:rsidRDefault="006F72BC" w:rsidP="006F72BC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59CF2D2" w14:textId="0BB345A2" w:rsidR="006F72BC" w:rsidRPr="00296552" w:rsidRDefault="006F72BC" w:rsidP="006F72BC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55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We strive to be the best strategic partner of key commissioners, producing and disseminating high-quality systematic reviews (SRs), meta-analyses, cost effectiveness analyses (CEAs) and health technology assessments (HTAs) </w:t>
            </w:r>
            <w:r w:rsidRPr="00296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including projects for the National Institute for Health and Care Excellence (NICE), the National Institute for Health </w:t>
            </w:r>
            <w:r w:rsidR="00D3406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and Care </w:t>
            </w:r>
            <w:r w:rsidRPr="00296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Research (NIHR), pharmaceutical and medical device companies, guideline developers, and HTA agencies. </w:t>
            </w:r>
            <w:r w:rsidRPr="0029655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An exciting opportunity has arisen to join our expanding talented team as a </w:t>
            </w:r>
            <w:r w:rsidR="00464A5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Reviews Manager</w:t>
            </w:r>
            <w:r w:rsidRPr="0029655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. We bring together a dedicated team of </w:t>
            </w:r>
            <w:r w:rsidR="00AE215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s</w:t>
            </w:r>
            <w:r w:rsidRPr="0029655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ystematic </w:t>
            </w:r>
            <w:r w:rsidR="00AE215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r</w:t>
            </w:r>
            <w:r w:rsidRPr="0029655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eviewers, </w:t>
            </w:r>
            <w:r w:rsidR="00AE215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i</w:t>
            </w:r>
            <w:r w:rsidRPr="0029655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nformation </w:t>
            </w:r>
            <w:r w:rsidR="00AE215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s</w:t>
            </w:r>
            <w:r w:rsidRPr="0029655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pecialists, </w:t>
            </w:r>
            <w:r w:rsidR="00AE215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</w:t>
            </w:r>
            <w:r w:rsidRPr="0029655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ealth </w:t>
            </w:r>
            <w:r w:rsidR="00AE215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  <w:r w:rsidRPr="0029655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conomists, </w:t>
            </w:r>
            <w:r w:rsidR="00AE215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s</w:t>
            </w:r>
            <w:r w:rsidRPr="0029655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tatisticians, and </w:t>
            </w:r>
            <w:r w:rsidR="00AE215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Pr="0029655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dministrators supporting high-profile healthcare decision</w:t>
            </w:r>
            <w:r w:rsidR="00AE215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r w:rsidRPr="0029655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making.</w:t>
            </w:r>
          </w:p>
          <w:p w14:paraId="611C42A5" w14:textId="77777777" w:rsidR="006F72BC" w:rsidRPr="00296552" w:rsidRDefault="006F72BC" w:rsidP="006F72BC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C7A78EE" w14:textId="52D23854" w:rsidR="0028099D" w:rsidRDefault="006F72BC" w:rsidP="0028099D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55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As an </w:t>
            </w:r>
            <w:r w:rsidR="0028099D" w:rsidRPr="0028099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experienced and dedicated </w:t>
            </w:r>
            <w:r w:rsidR="0028099D" w:rsidRPr="0028099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Systematic Reviews Manager</w:t>
            </w:r>
            <w:r w:rsidR="0028099D" w:rsidRPr="0028099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you </w:t>
            </w:r>
            <w:r w:rsidR="00464A56" w:rsidRPr="00464A5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will provide leadership </w:t>
            </w:r>
            <w:r w:rsidR="0028099D" w:rsidRPr="0028099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in producing and disseminating high</w:t>
            </w:r>
            <w:r w:rsidR="0000605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r w:rsidR="0028099D" w:rsidRPr="0028099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quality SRs, meta</w:t>
            </w:r>
            <w:r w:rsidR="00464A5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r w:rsidR="0028099D" w:rsidRPr="0028099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analyses, CEAs and HTAs that help to shape evidence</w:t>
            </w:r>
            <w:r w:rsidR="00464A5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r w:rsidR="0028099D" w:rsidRPr="0028099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based healthcare decision</w:t>
            </w:r>
            <w:r w:rsidR="00D3406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r w:rsidR="0028099D" w:rsidRPr="0028099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making. You’ll work on projects with key commissioners to assess the effectiveness of healthcare interventions and contribute to improving health outcomes.</w:t>
            </w:r>
          </w:p>
          <w:p w14:paraId="68F11C45" w14:textId="77777777" w:rsidR="006F72BC" w:rsidRPr="00296552" w:rsidRDefault="006F72BC" w:rsidP="006F72BC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highlight w:val="yellow"/>
                <w:lang w:eastAsia="en-GB"/>
                <w14:ligatures w14:val="none"/>
              </w:rPr>
            </w:pPr>
          </w:p>
          <w:p w14:paraId="466B9663" w14:textId="36154B4B" w:rsidR="006F72BC" w:rsidRPr="006F72BC" w:rsidRDefault="0028099D" w:rsidP="00006055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099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As part of our multi-disciplinary team, </w:t>
            </w:r>
            <w:r w:rsidR="00464A5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y</w:t>
            </w:r>
            <w:r w:rsidRPr="0028099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ou will manage projects, will be the main contact for commissioners, and provide supervision to colleagues.</w:t>
            </w:r>
          </w:p>
        </w:tc>
      </w:tr>
    </w:tbl>
    <w:p w14:paraId="7BAA58CA" w14:textId="77777777" w:rsidR="006F72BC" w:rsidRDefault="006F72BC" w:rsidP="00296552">
      <w:pPr>
        <w:pStyle w:val="NoSpacing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72BC" w14:paraId="0192F0F1" w14:textId="77777777" w:rsidTr="006F72BC">
        <w:tc>
          <w:tcPr>
            <w:tcW w:w="9016" w:type="dxa"/>
            <w:shd w:val="clear" w:color="auto" w:fill="CCCCFF"/>
          </w:tcPr>
          <w:p w14:paraId="0488723B" w14:textId="5C818C37" w:rsidR="006F72BC" w:rsidRPr="006F72BC" w:rsidRDefault="006F72BC" w:rsidP="006F72BC">
            <w:pP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Purpose</w:t>
            </w:r>
            <w:r w:rsidRPr="00DB3E4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:</w:t>
            </w:r>
          </w:p>
        </w:tc>
      </w:tr>
      <w:tr w:rsidR="006F72BC" w14:paraId="0349F09E" w14:textId="77777777" w:rsidTr="006F72BC">
        <w:tc>
          <w:tcPr>
            <w:tcW w:w="9016" w:type="dxa"/>
          </w:tcPr>
          <w:p w14:paraId="5E57E8D9" w14:textId="1D58A74A" w:rsidR="000A5300" w:rsidRDefault="000A5300" w:rsidP="000A53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To lead the preparation and delivery of </w:t>
            </w:r>
            <w:r w:rsidRPr="00DB3E48">
              <w:rPr>
                <w:rFonts w:ascii="Calibri" w:hAnsi="Calibri" w:cs="Calibri"/>
                <w:sz w:val="24"/>
                <w:szCs w:val="24"/>
              </w:rPr>
              <w:t>high</w:t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DB3E48">
              <w:rPr>
                <w:rFonts w:ascii="Calibri" w:hAnsi="Calibri" w:cs="Calibri"/>
                <w:sz w:val="24"/>
                <w:szCs w:val="24"/>
              </w:rPr>
              <w:t>quality SRs and HTAs to an exemplary standard to support evidence-based healthcare decision</w:t>
            </w:r>
            <w:r w:rsidR="00AE2155">
              <w:rPr>
                <w:rFonts w:ascii="Calibri" w:hAnsi="Calibri" w:cs="Calibri"/>
                <w:sz w:val="24"/>
                <w:szCs w:val="24"/>
              </w:rPr>
              <w:t>-</w:t>
            </w:r>
            <w:r w:rsidRPr="00DB3E48">
              <w:rPr>
                <w:rFonts w:ascii="Calibri" w:hAnsi="Calibri" w:cs="Calibri"/>
                <w:sz w:val="24"/>
                <w:szCs w:val="24"/>
              </w:rPr>
              <w:t>making</w:t>
            </w:r>
            <w:r>
              <w:rPr>
                <w:rFonts w:ascii="Calibri" w:hAnsi="Calibri" w:cs="Calibri"/>
                <w:sz w:val="24"/>
                <w:szCs w:val="24"/>
              </w:rPr>
              <w:t>, ensuring delivery within specific timeframes.</w:t>
            </w:r>
          </w:p>
          <w:p w14:paraId="7D32072B" w14:textId="2B541007" w:rsidR="000A5300" w:rsidRPr="0028099D" w:rsidRDefault="000A5300" w:rsidP="00006055">
            <w:pPr>
              <w:rPr>
                <w:rFonts w:ascii="Calibri" w:hAnsi="Calibri" w:cs="Calibri"/>
                <w:sz w:val="24"/>
                <w:szCs w:val="24"/>
              </w:rPr>
            </w:pPr>
            <w:r w:rsidRPr="0028099D">
              <w:rPr>
                <w:rFonts w:ascii="Calibri" w:hAnsi="Calibri" w:cs="Calibri"/>
                <w:sz w:val="24"/>
                <w:szCs w:val="24"/>
              </w:rPr>
              <w:t>To provide supervision to colleague</w:t>
            </w:r>
            <w:r w:rsidR="00006055">
              <w:rPr>
                <w:rFonts w:ascii="Calibri" w:hAnsi="Calibri" w:cs="Calibri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006055">
              <w:rPr>
                <w:rFonts w:ascii="Calibri" w:hAnsi="Calibri" w:cs="Calibri"/>
                <w:sz w:val="24"/>
                <w:szCs w:val="24"/>
              </w:rPr>
              <w:t xml:space="preserve">whilst </w:t>
            </w:r>
            <w:r>
              <w:rPr>
                <w:rFonts w:ascii="Calibri" w:hAnsi="Calibri" w:cs="Calibri"/>
                <w:sz w:val="24"/>
                <w:szCs w:val="24"/>
              </w:rPr>
              <w:t>contributing to their career development</w:t>
            </w:r>
            <w:r w:rsidRPr="0028099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</w:tbl>
    <w:p w14:paraId="42695B1D" w14:textId="77777777" w:rsidR="00E71979" w:rsidRDefault="00E71979" w:rsidP="00296552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35A0B" w14:paraId="48D6120E" w14:textId="77777777" w:rsidTr="003272F4">
        <w:tc>
          <w:tcPr>
            <w:tcW w:w="9016" w:type="dxa"/>
            <w:shd w:val="clear" w:color="auto" w:fill="CCCCFF"/>
          </w:tcPr>
          <w:p w14:paraId="0F04DE6F" w14:textId="77777777" w:rsidR="00935A0B" w:rsidRDefault="00935A0B" w:rsidP="003272F4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Key Responsibilities</w:t>
            </w:r>
            <w:r w:rsidRPr="00DB3E4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:</w:t>
            </w:r>
          </w:p>
        </w:tc>
      </w:tr>
      <w:tr w:rsidR="00935A0B" w14:paraId="3CBEFB25" w14:textId="77777777" w:rsidTr="003272F4">
        <w:tc>
          <w:tcPr>
            <w:tcW w:w="9016" w:type="dxa"/>
          </w:tcPr>
          <w:p w14:paraId="577F72BC" w14:textId="40428417" w:rsidR="00935A0B" w:rsidRPr="0028099D" w:rsidRDefault="00935A0B" w:rsidP="003272F4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spacing w:val="-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099D">
              <w:rPr>
                <w:rFonts w:ascii="Calibri" w:eastAsia="Times New Roman" w:hAnsi="Calibri" w:cs="Calibri"/>
                <w:spacing w:val="-3"/>
                <w:kern w:val="0"/>
                <w:sz w:val="24"/>
                <w:szCs w:val="24"/>
                <w:lang w:eastAsia="en-GB"/>
                <w14:ligatures w14:val="none"/>
              </w:rPr>
              <w:t>Leading, contributing</w:t>
            </w:r>
            <w:r>
              <w:rPr>
                <w:rFonts w:ascii="Calibri" w:eastAsia="Times New Roman" w:hAnsi="Calibri" w:cs="Calibri"/>
                <w:spacing w:val="-3"/>
                <w:kern w:val="0"/>
                <w:sz w:val="24"/>
                <w:szCs w:val="24"/>
                <w:lang w:eastAsia="en-GB"/>
                <w14:ligatures w14:val="none"/>
              </w:rPr>
              <w:t xml:space="preserve"> to</w:t>
            </w:r>
            <w:r w:rsidRPr="0028099D">
              <w:rPr>
                <w:rFonts w:ascii="Calibri" w:eastAsia="Times New Roman" w:hAnsi="Calibri" w:cs="Calibri"/>
                <w:spacing w:val="-3"/>
                <w:kern w:val="0"/>
                <w:sz w:val="24"/>
                <w:szCs w:val="24"/>
                <w:lang w:eastAsia="en-GB"/>
                <w14:ligatures w14:val="none"/>
              </w:rPr>
              <w:t>, and implementing all stages of the SR process, including proposal and protocol development, screening of relevant studies, data extraction, statistical analyses, and report writing</w:t>
            </w:r>
          </w:p>
          <w:p w14:paraId="4F61735B" w14:textId="6A8417E3" w:rsidR="00935A0B" w:rsidRPr="0028099D" w:rsidRDefault="00935A0B" w:rsidP="003272F4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Calibri"/>
                <w:spacing w:val="-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099D">
              <w:rPr>
                <w:rFonts w:ascii="Calibri" w:eastAsia="Times New Roman" w:hAnsi="Calibri" w:cs="Calibri"/>
                <w:spacing w:val="-3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Supervising, preparing, and critiquing dossiers used for HTAs and presenting the findings in meetings with commissioners such as NICE to inform evidence-based healthcare decision-making</w:t>
            </w:r>
          </w:p>
          <w:p w14:paraId="68935AD3" w14:textId="77777777" w:rsidR="00935A0B" w:rsidRPr="0028099D" w:rsidRDefault="00935A0B" w:rsidP="003272F4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8099D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Preparing, checking or auditing critical appraisals</w:t>
            </w:r>
          </w:p>
          <w:p w14:paraId="781038A6" w14:textId="75202D73" w:rsidR="00935A0B" w:rsidRPr="0028099D" w:rsidRDefault="00935A0B" w:rsidP="003272F4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8099D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Ability to work autonomously and as part of a team, ensuring appropriate supervision and support is given</w:t>
            </w:r>
          </w:p>
          <w:p w14:paraId="215A3D01" w14:textId="3D6367CF" w:rsidR="00935A0B" w:rsidRPr="0028099D" w:rsidRDefault="00935A0B" w:rsidP="003272F4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8099D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Effectively managing and guiding the project team</w:t>
            </w:r>
            <w:r w:rsidR="00D34060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,</w:t>
            </w:r>
            <w:r w:rsidRPr="0028099D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 ensuring any challenges are resolved in a timely manner</w:t>
            </w:r>
          </w:p>
          <w:p w14:paraId="1DE31D37" w14:textId="77777777" w:rsidR="00935A0B" w:rsidRPr="0028099D" w:rsidRDefault="00935A0B" w:rsidP="003272F4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8099D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Contributing to business development:</w:t>
            </w:r>
          </w:p>
          <w:p w14:paraId="2CE49642" w14:textId="2992477E" w:rsidR="00935A0B" w:rsidRPr="0028099D" w:rsidRDefault="00935A0B" w:rsidP="003272F4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8099D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Consideration of potential projects in response to requests from commissioners or tenders</w:t>
            </w:r>
          </w:p>
          <w:p w14:paraId="58651C32" w14:textId="77777777" w:rsidR="00935A0B" w:rsidRPr="0028099D" w:rsidRDefault="00935A0B" w:rsidP="003272F4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8099D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Liaising with commissioners to clarify requirements of planned work</w:t>
            </w:r>
          </w:p>
          <w:p w14:paraId="39F7892D" w14:textId="77777777" w:rsidR="00935A0B" w:rsidRPr="0028099D" w:rsidRDefault="00935A0B" w:rsidP="003272F4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8099D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Leading a team developing proposals for funding potential projects</w:t>
            </w:r>
          </w:p>
          <w:p w14:paraId="6856431C" w14:textId="77777777" w:rsidR="00935A0B" w:rsidRPr="0028099D" w:rsidRDefault="00935A0B" w:rsidP="003272F4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8099D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Actively managing and maintaining commissioner relationships to identify future business opportunities</w:t>
            </w:r>
          </w:p>
          <w:p w14:paraId="5059791D" w14:textId="77777777" w:rsidR="00935A0B" w:rsidRPr="0028099D" w:rsidRDefault="00935A0B" w:rsidP="003272F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28099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Contributing to the development of best practice and standards such as the development of training resources, and facilitation of training sessions</w:t>
            </w:r>
          </w:p>
          <w:p w14:paraId="1388359D" w14:textId="6BCD77B3" w:rsidR="00935A0B" w:rsidRPr="0028099D" w:rsidRDefault="00935A0B" w:rsidP="003272F4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8099D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Formulating project teams consisting of internal and external colleagues, and maintaining continuous engagement with colleagues to collaboratively discuss projects</w:t>
            </w:r>
          </w:p>
          <w:p w14:paraId="6B7D86F9" w14:textId="3106EDEA" w:rsidR="00935A0B" w:rsidRPr="0028099D" w:rsidRDefault="00935A0B" w:rsidP="003272F4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8099D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Supervision of</w:t>
            </w:r>
            <w:r w:rsidR="00D34060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,</w:t>
            </w:r>
            <w:r w:rsidRPr="0028099D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 and involvement in</w:t>
            </w:r>
            <w:r w:rsidR="00D34060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,</w:t>
            </w:r>
            <w:r w:rsidRPr="0028099D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 dissemination activities including preparing journal articles and representing KSR at conferences and meetings</w:t>
            </w:r>
          </w:p>
          <w:p w14:paraId="49AFEE79" w14:textId="77777777" w:rsidR="00935A0B" w:rsidRPr="0028099D" w:rsidRDefault="00935A0B" w:rsidP="003272F4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8099D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Attending seminars, training courses and other external events </w:t>
            </w:r>
            <w:r w:rsidRPr="0028099D">
              <w:rPr>
                <w:rFonts w:ascii="Calibri" w:eastAsia="Calibri" w:hAnsi="Calibri" w:cs="Times New Roman"/>
                <w:spacing w:val="-3"/>
                <w:kern w:val="0"/>
                <w:sz w:val="24"/>
                <w:szCs w:val="24"/>
                <w14:ligatures w14:val="none"/>
              </w:rPr>
              <w:t>to keep in touch with particular disciplinary interests</w:t>
            </w:r>
          </w:p>
          <w:p w14:paraId="61B6CC0D" w14:textId="1AF44AD5" w:rsidR="00935A0B" w:rsidRDefault="00935A0B" w:rsidP="00006055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099D"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14:ligatures w14:val="none"/>
              </w:rPr>
              <w:t>Supporting the management team and colleagues with ad hoc requests relevant to the post</w:t>
            </w:r>
            <w:r w:rsidR="005B482C"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5A8DDA84" w14:textId="77777777" w:rsidR="00935A0B" w:rsidRPr="00296552" w:rsidRDefault="00935A0B" w:rsidP="00296552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72BC" w14:paraId="0B2F6B9E" w14:textId="77777777" w:rsidTr="006F72BC">
        <w:tc>
          <w:tcPr>
            <w:tcW w:w="9016" w:type="dxa"/>
            <w:shd w:val="clear" w:color="auto" w:fill="CCCCFF"/>
          </w:tcPr>
          <w:p w14:paraId="06552314" w14:textId="7CE76A97" w:rsidR="006F72BC" w:rsidRPr="006F72BC" w:rsidRDefault="006F72BC" w:rsidP="006F72BC">
            <w:pPr>
              <w:pStyle w:val="NoSpacing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24DE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Requirements for the Role </w:t>
            </w:r>
          </w:p>
        </w:tc>
      </w:tr>
      <w:tr w:rsidR="006F72BC" w14:paraId="7EC23051" w14:textId="77777777" w:rsidTr="006F72BC">
        <w:tc>
          <w:tcPr>
            <w:tcW w:w="9016" w:type="dxa"/>
            <w:shd w:val="clear" w:color="auto" w:fill="CCCCFF"/>
          </w:tcPr>
          <w:p w14:paraId="35404C77" w14:textId="78F7E512" w:rsidR="006F72BC" w:rsidRPr="006F72BC" w:rsidRDefault="006F72BC" w:rsidP="006F72BC">
            <w:pPr>
              <w:pStyle w:val="NoSpacing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24DE0">
              <w:rPr>
                <w:rFonts w:ascii="Calibri" w:hAnsi="Calibri" w:cs="Calibri"/>
                <w:b/>
                <w:bCs/>
                <w:sz w:val="28"/>
                <w:szCs w:val="28"/>
              </w:rPr>
              <w:t>Essential</w:t>
            </w:r>
          </w:p>
        </w:tc>
      </w:tr>
      <w:tr w:rsidR="006F72BC" w14:paraId="7B4C201D" w14:textId="77777777" w:rsidTr="006F72BC">
        <w:tc>
          <w:tcPr>
            <w:tcW w:w="9016" w:type="dxa"/>
          </w:tcPr>
          <w:p w14:paraId="78E7ACFF" w14:textId="0F83E79E" w:rsidR="0028099D" w:rsidRPr="0028099D" w:rsidRDefault="0028099D" w:rsidP="0028099D">
            <w:pPr>
              <w:numPr>
                <w:ilvl w:val="0"/>
                <w:numId w:val="4"/>
              </w:numPr>
              <w:contextualSpacing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8099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Significant experience in the design, conduct and reporting of SRs, and advanced knowledge of relevant statistical methods</w:t>
            </w:r>
            <w:r w:rsidR="00D34060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,</w:t>
            </w:r>
            <w:r w:rsidRPr="0028099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i.e.</w:t>
            </w:r>
            <w:r w:rsidR="00D34060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,</w:t>
            </w:r>
            <w:r w:rsidRPr="0028099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meta-analysis and meta</w:t>
            </w:r>
            <w:r w:rsidR="00D34060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-</w:t>
            </w:r>
            <w:r w:rsidRPr="0028099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regression analysis</w:t>
            </w:r>
          </w:p>
          <w:p w14:paraId="6AE4B084" w14:textId="5F3CF2FC" w:rsidR="0028099D" w:rsidRPr="0028099D" w:rsidRDefault="0028099D" w:rsidP="0028099D">
            <w:pPr>
              <w:numPr>
                <w:ilvl w:val="0"/>
                <w:numId w:val="4"/>
              </w:numPr>
              <w:contextualSpacing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8099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Demonstrable experience in leading and project managing the successful delivery of multiple projects</w:t>
            </w:r>
            <w:r w:rsidR="00AE2155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,</w:t>
            </w:r>
            <w:r w:rsidRPr="0028099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i.e., ability to work under pressure, prioritise tasks, and meet specific timeframes</w:t>
            </w:r>
          </w:p>
          <w:p w14:paraId="625497C9" w14:textId="77777777" w:rsidR="0028099D" w:rsidRPr="0028099D" w:rsidRDefault="0028099D" w:rsidP="0028099D">
            <w:pPr>
              <w:numPr>
                <w:ilvl w:val="0"/>
                <w:numId w:val="4"/>
              </w:numPr>
              <w:contextualSpacing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8099D">
              <w:rPr>
                <w:rFonts w:ascii="Calibri" w:eastAsia="Times New Roman" w:hAnsi="Calibri" w:cs="Calibri"/>
                <w:spacing w:val="-3"/>
                <w:kern w:val="0"/>
                <w:sz w:val="24"/>
                <w:szCs w:val="24"/>
                <w14:ligatures w14:val="none"/>
              </w:rPr>
              <w:t>Experience of mentoring and supervision of colleagues</w:t>
            </w:r>
          </w:p>
          <w:p w14:paraId="624FE025" w14:textId="0200EFFE" w:rsidR="0028099D" w:rsidRPr="0028099D" w:rsidRDefault="0028099D" w:rsidP="0028099D">
            <w:pPr>
              <w:numPr>
                <w:ilvl w:val="0"/>
                <w:numId w:val="4"/>
              </w:numPr>
              <w:contextualSpacing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8099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Proven experience of health services research</w:t>
            </w:r>
            <w:r w:rsidR="00AE2155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,</w:t>
            </w:r>
            <w:r w:rsidRPr="0028099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e.g., background in </w:t>
            </w:r>
            <w:r w:rsidRPr="0028099D">
              <w:rPr>
                <w:rFonts w:ascii="Calibri" w:eastAsia="Times New Roman" w:hAnsi="Calibri" w:cs="Calibri"/>
                <w:spacing w:val="-3"/>
                <w:kern w:val="0"/>
                <w:sz w:val="24"/>
                <w:szCs w:val="24"/>
                <w14:ligatures w14:val="none"/>
              </w:rPr>
              <w:t>statistics, medicine, public health, clinical epidemiology, economics, biochemistry or psychology</w:t>
            </w:r>
          </w:p>
          <w:p w14:paraId="2D56DB63" w14:textId="77777777" w:rsidR="0028099D" w:rsidRPr="0028099D" w:rsidRDefault="0028099D" w:rsidP="0028099D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8099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Highly autonomous as well as a motivated team player</w:t>
            </w:r>
          </w:p>
          <w:p w14:paraId="782B26AD" w14:textId="77777777" w:rsidR="0028099D" w:rsidRPr="0028099D" w:rsidRDefault="0028099D" w:rsidP="0028099D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8099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Ability to critically think, analyse and make balanced decisions with an eye for detail and quality</w:t>
            </w:r>
          </w:p>
          <w:p w14:paraId="2A77A027" w14:textId="77777777" w:rsidR="0028099D" w:rsidRPr="0028099D" w:rsidRDefault="0028099D" w:rsidP="0028099D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8099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Excellent interpersonal and communication skills with fluency in English, both oral and written</w:t>
            </w:r>
          </w:p>
          <w:p w14:paraId="4A47C1D2" w14:textId="77777777" w:rsidR="0028099D" w:rsidRPr="0028099D" w:rsidRDefault="0028099D" w:rsidP="0028099D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8099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Proficiency in relevant software such as Microsoft Office and EndNote</w:t>
            </w:r>
          </w:p>
          <w:p w14:paraId="3DE38455" w14:textId="77777777" w:rsidR="0028099D" w:rsidRPr="0028099D" w:rsidRDefault="0028099D" w:rsidP="0028099D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8099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Adaptable and flexible to changing business needs</w:t>
            </w:r>
          </w:p>
          <w:p w14:paraId="421A055A" w14:textId="269D32B7" w:rsidR="0028099D" w:rsidRPr="0028099D" w:rsidRDefault="0028099D" w:rsidP="00006055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8099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Master’s degree in a relevant field</w:t>
            </w:r>
            <w:r w:rsidR="005B482C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12126362" w14:textId="77777777" w:rsidR="006F72BC" w:rsidRDefault="006F72BC" w:rsidP="00DB3E48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32"/>
          <w:szCs w:val="32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72BC" w14:paraId="0545EBE1" w14:textId="77777777" w:rsidTr="006F72BC">
        <w:tc>
          <w:tcPr>
            <w:tcW w:w="9016" w:type="dxa"/>
            <w:shd w:val="clear" w:color="auto" w:fill="CCCCFF"/>
          </w:tcPr>
          <w:p w14:paraId="37B3BC27" w14:textId="77777777" w:rsidR="006F72BC" w:rsidRPr="006F72BC" w:rsidRDefault="006F72BC" w:rsidP="00B0162D">
            <w:pPr>
              <w:pStyle w:val="NoSpacing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24DE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Requirements for the Role </w:t>
            </w:r>
          </w:p>
        </w:tc>
      </w:tr>
      <w:tr w:rsidR="006F72BC" w14:paraId="753E5CE7" w14:textId="77777777" w:rsidTr="006F72BC">
        <w:tc>
          <w:tcPr>
            <w:tcW w:w="9016" w:type="dxa"/>
            <w:shd w:val="clear" w:color="auto" w:fill="CCCCFF"/>
          </w:tcPr>
          <w:p w14:paraId="6676C3B1" w14:textId="6C38BC25" w:rsidR="006F72BC" w:rsidRPr="006F72BC" w:rsidRDefault="006F72BC" w:rsidP="00B0162D">
            <w:pPr>
              <w:pStyle w:val="NoSpacing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Desirable</w:t>
            </w:r>
          </w:p>
        </w:tc>
      </w:tr>
      <w:tr w:rsidR="006F72BC" w14:paraId="0F70CE36" w14:textId="77777777" w:rsidTr="00B0162D">
        <w:tc>
          <w:tcPr>
            <w:tcW w:w="9016" w:type="dxa"/>
          </w:tcPr>
          <w:p w14:paraId="44719F3A" w14:textId="77777777" w:rsidR="0028099D" w:rsidRPr="0028099D" w:rsidRDefault="0028099D" w:rsidP="0028099D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8099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Understanding of SRs related to diagnostic or prognostic questions</w:t>
            </w:r>
          </w:p>
          <w:p w14:paraId="55F65F97" w14:textId="790395FF" w:rsidR="0028099D" w:rsidRPr="0028099D" w:rsidRDefault="0028099D" w:rsidP="0028099D">
            <w:pPr>
              <w:numPr>
                <w:ilvl w:val="0"/>
                <w:numId w:val="4"/>
              </w:numPr>
              <w:contextualSpacing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8099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Experience of undertaking work for re-imbursement or HTA agencies, e.g.</w:t>
            </w:r>
            <w:r w:rsidR="00AE2155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,</w:t>
            </w:r>
            <w:r w:rsidRPr="0028099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NICE </w:t>
            </w:r>
          </w:p>
          <w:p w14:paraId="67BE16CB" w14:textId="77777777" w:rsidR="0028099D" w:rsidRPr="0028099D" w:rsidRDefault="0028099D" w:rsidP="0028099D">
            <w:pPr>
              <w:numPr>
                <w:ilvl w:val="0"/>
                <w:numId w:val="4"/>
              </w:numPr>
              <w:contextualSpacing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8099D">
              <w:rPr>
                <w:rFonts w:ascii="Calibri" w:eastAsia="Times New Roman" w:hAnsi="Calibri" w:cs="Calibri"/>
                <w:spacing w:val="-3"/>
                <w:kern w:val="0"/>
                <w:sz w:val="24"/>
                <w:szCs w:val="24"/>
                <w14:ligatures w14:val="none"/>
              </w:rPr>
              <w:t>Experience in health economics and/or relevant statistical experience, as potential for hybrid roles</w:t>
            </w:r>
          </w:p>
          <w:p w14:paraId="027D5C04" w14:textId="094906BC" w:rsidR="0028099D" w:rsidRPr="0028099D" w:rsidRDefault="0028099D" w:rsidP="0028099D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8099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Knowledge of primary healthcare research methods and statistical methods used in HTA, e.g.</w:t>
            </w:r>
            <w:r w:rsidR="00AE2155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,</w:t>
            </w:r>
            <w:r w:rsidRPr="0028099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indirect treatment comparisons, matching-adjusted indirect comparisons (MAIC)</w:t>
            </w:r>
          </w:p>
          <w:p w14:paraId="23BFC838" w14:textId="77AF4B9A" w:rsidR="006F72BC" w:rsidRPr="006F72BC" w:rsidRDefault="0028099D" w:rsidP="00006055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28099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 PhD in a relevant field</w:t>
            </w:r>
            <w:r w:rsidR="005B482C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24CE47DB" w14:textId="77777777" w:rsidR="006F72BC" w:rsidRDefault="006F72BC" w:rsidP="00DB3E48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32"/>
          <w:szCs w:val="32"/>
          <w:lang w:eastAsia="en-GB"/>
          <w14:ligatures w14:val="none"/>
        </w:rPr>
      </w:pPr>
    </w:p>
    <w:p w14:paraId="5029CD01" w14:textId="77777777" w:rsidR="00DB3E48" w:rsidRPr="00DB3E48" w:rsidRDefault="00DB3E48" w:rsidP="00DB3E48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32"/>
          <w:szCs w:val="32"/>
          <w:lang w:eastAsia="en-GB"/>
          <w14:ligatures w14:val="none"/>
        </w:rPr>
      </w:pPr>
    </w:p>
    <w:p w14:paraId="3B5F8F0C" w14:textId="77777777" w:rsidR="00224DE0" w:rsidRDefault="00224DE0" w:rsidP="00224DE0">
      <w:pPr>
        <w:spacing w:after="200" w:line="276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sectPr w:rsidR="00224D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AA7"/>
    <w:multiLevelType w:val="hybridMultilevel"/>
    <w:tmpl w:val="042EA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C18C3"/>
    <w:multiLevelType w:val="hybridMultilevel"/>
    <w:tmpl w:val="4C249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6709E"/>
    <w:multiLevelType w:val="hybridMultilevel"/>
    <w:tmpl w:val="3EE2C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E1927"/>
    <w:multiLevelType w:val="hybridMultilevel"/>
    <w:tmpl w:val="28080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24912"/>
    <w:multiLevelType w:val="hybridMultilevel"/>
    <w:tmpl w:val="EB966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470482">
    <w:abstractNumId w:val="4"/>
  </w:num>
  <w:num w:numId="2" w16cid:durableId="1354304253">
    <w:abstractNumId w:val="2"/>
  </w:num>
  <w:num w:numId="3" w16cid:durableId="191965646">
    <w:abstractNumId w:val="0"/>
  </w:num>
  <w:num w:numId="4" w16cid:durableId="1310132848">
    <w:abstractNumId w:val="1"/>
  </w:num>
  <w:num w:numId="5" w16cid:durableId="431434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52"/>
    <w:rsid w:val="00006055"/>
    <w:rsid w:val="000A4689"/>
    <w:rsid w:val="000A5300"/>
    <w:rsid w:val="001C576D"/>
    <w:rsid w:val="00224DE0"/>
    <w:rsid w:val="0028099D"/>
    <w:rsid w:val="00296552"/>
    <w:rsid w:val="00464A56"/>
    <w:rsid w:val="00476C22"/>
    <w:rsid w:val="00495F0C"/>
    <w:rsid w:val="00565855"/>
    <w:rsid w:val="00583D5F"/>
    <w:rsid w:val="005B482C"/>
    <w:rsid w:val="005C0BEA"/>
    <w:rsid w:val="006F72BC"/>
    <w:rsid w:val="00935A0B"/>
    <w:rsid w:val="00AE2155"/>
    <w:rsid w:val="00B11C9B"/>
    <w:rsid w:val="00BF0A30"/>
    <w:rsid w:val="00C31238"/>
    <w:rsid w:val="00C533AD"/>
    <w:rsid w:val="00D140A3"/>
    <w:rsid w:val="00D34060"/>
    <w:rsid w:val="00D47384"/>
    <w:rsid w:val="00DB3E48"/>
    <w:rsid w:val="00E453A9"/>
    <w:rsid w:val="00E7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2D174"/>
  <w15:chartTrackingRefBased/>
  <w15:docId w15:val="{408C7A27-5E1F-485B-B23A-31CEE515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5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5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5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55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9655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96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552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en-GB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552"/>
    <w:rPr>
      <w:rFonts w:ascii="Calibri" w:eastAsia="Times New Roman" w:hAnsi="Calibri" w:cs="Calibri"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296552"/>
    <w:pPr>
      <w:spacing w:after="0" w:line="240" w:lineRule="auto"/>
    </w:pPr>
  </w:style>
  <w:style w:type="table" w:styleId="TableGrid">
    <w:name w:val="Table Grid"/>
    <w:basedOn w:val="TableNormal"/>
    <w:uiPriority w:val="39"/>
    <w:rsid w:val="006F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793</Words>
  <Characters>4521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Yelland</dc:creator>
  <cp:keywords/>
  <dc:description/>
  <cp:lastModifiedBy>Sarah Yelland</cp:lastModifiedBy>
  <cp:revision>2</cp:revision>
  <dcterms:created xsi:type="dcterms:W3CDTF">2025-02-25T09:03:00Z</dcterms:created>
  <dcterms:modified xsi:type="dcterms:W3CDTF">2025-02-25T09:03:00Z</dcterms:modified>
</cp:coreProperties>
</file>